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7CA" w:rsidRDefault="009257CA" w:rsidP="00141A74">
      <w:pPr>
        <w:jc w:val="center"/>
        <w:rPr>
          <w:rFonts w:ascii="HG丸ｺﾞｼｯｸM-PRO" w:eastAsia="HG丸ｺﾞｼｯｸM-PRO" w:hAnsi="HG丸ｺﾞｼｯｸM-PRO"/>
          <w:sz w:val="36"/>
          <w:szCs w:val="36"/>
        </w:rPr>
      </w:pPr>
    </w:p>
    <w:p w:rsidR="00EC2760" w:rsidRPr="00860842" w:rsidRDefault="007101FB" w:rsidP="00141A74">
      <w:pPr>
        <w:jc w:val="center"/>
        <w:rPr>
          <w:rFonts w:ascii="HG丸ｺﾞｼｯｸM-PRO" w:eastAsia="HG丸ｺﾞｼｯｸM-PRO" w:hAnsi="HG丸ｺﾞｼｯｸM-PRO"/>
          <w:sz w:val="36"/>
          <w:szCs w:val="36"/>
        </w:rPr>
      </w:pPr>
      <w:bookmarkStart w:id="0" w:name="_GoBack"/>
      <w:bookmarkEnd w:id="0"/>
      <w:r>
        <w:rPr>
          <w:rFonts w:ascii="HG丸ｺﾞｼｯｸM-PRO" w:eastAsia="HG丸ｺﾞｼｯｸM-PRO" w:hAnsi="HG丸ｺﾞｼｯｸM-PRO" w:hint="eastAsia"/>
          <w:sz w:val="36"/>
          <w:szCs w:val="36"/>
        </w:rPr>
        <w:t>特別支援教育班</w:t>
      </w:r>
      <w:r w:rsidR="00367979">
        <w:rPr>
          <w:rFonts w:ascii="HG丸ｺﾞｼｯｸM-PRO" w:eastAsia="HG丸ｺﾞｼｯｸM-PRO" w:hAnsi="HG丸ｺﾞｼｯｸM-PRO" w:hint="eastAsia"/>
          <w:sz w:val="36"/>
          <w:szCs w:val="36"/>
        </w:rPr>
        <w:t>の研究における</w:t>
      </w:r>
      <w:r w:rsidR="00607AE5" w:rsidRPr="00860842">
        <w:rPr>
          <w:rFonts w:ascii="HG丸ｺﾞｼｯｸM-PRO" w:eastAsia="HG丸ｺﾞｼｯｸM-PRO" w:hAnsi="HG丸ｺﾞｼｯｸM-PRO" w:hint="eastAsia"/>
          <w:sz w:val="36"/>
          <w:szCs w:val="36"/>
        </w:rPr>
        <w:t>諸検査</w:t>
      </w:r>
      <w:r w:rsidR="00E96DCE" w:rsidRPr="00860842">
        <w:rPr>
          <w:rFonts w:ascii="HG丸ｺﾞｼｯｸM-PRO" w:eastAsia="HG丸ｺﾞｼｯｸM-PRO" w:hAnsi="HG丸ｺﾞｼｯｸM-PRO" w:hint="eastAsia"/>
          <w:sz w:val="36"/>
          <w:szCs w:val="36"/>
        </w:rPr>
        <w:t>等</w:t>
      </w:r>
      <w:r w:rsidR="00607AE5" w:rsidRPr="00860842">
        <w:rPr>
          <w:rFonts w:ascii="HG丸ｺﾞｼｯｸM-PRO" w:eastAsia="HG丸ｺﾞｼｯｸM-PRO" w:hAnsi="HG丸ｺﾞｼｯｸM-PRO" w:hint="eastAsia"/>
          <w:sz w:val="36"/>
          <w:szCs w:val="36"/>
        </w:rPr>
        <w:t>一覧</w:t>
      </w:r>
    </w:p>
    <w:tbl>
      <w:tblPr>
        <w:tblStyle w:val="ac"/>
        <w:tblpPr w:leftFromText="142" w:rightFromText="142" w:vertAnchor="page" w:horzAnchor="margin" w:tblpY="2595"/>
        <w:tblW w:w="10060" w:type="dxa"/>
        <w:tblLook w:val="04A0" w:firstRow="1" w:lastRow="0" w:firstColumn="1" w:lastColumn="0" w:noHBand="0" w:noVBand="1"/>
      </w:tblPr>
      <w:tblGrid>
        <w:gridCol w:w="2547"/>
        <w:gridCol w:w="7513"/>
      </w:tblGrid>
      <w:tr w:rsidR="007A124A" w:rsidTr="009257CA">
        <w:trPr>
          <w:trHeight w:val="405"/>
        </w:trPr>
        <w:tc>
          <w:tcPr>
            <w:tcW w:w="2547" w:type="dxa"/>
          </w:tcPr>
          <w:p w:rsidR="007A124A" w:rsidRPr="00367979" w:rsidRDefault="007A124A" w:rsidP="009257CA">
            <w:pPr>
              <w:spacing w:line="340" w:lineRule="exact"/>
              <w:jc w:val="center"/>
              <w:rPr>
                <w:rFonts w:ascii="ＭＳ ゴシック" w:eastAsia="ＭＳ ゴシック" w:hAnsi="ＭＳ ゴシック"/>
              </w:rPr>
            </w:pPr>
            <w:r w:rsidRPr="00367979">
              <w:rPr>
                <w:rFonts w:ascii="ＭＳ ゴシック" w:eastAsia="ＭＳ ゴシック" w:hAnsi="ＭＳ ゴシック" w:hint="eastAsia"/>
              </w:rPr>
              <w:t>検査名等</w:t>
            </w:r>
          </w:p>
        </w:tc>
        <w:tc>
          <w:tcPr>
            <w:tcW w:w="7513" w:type="dxa"/>
          </w:tcPr>
          <w:p w:rsidR="007A124A" w:rsidRPr="00E96DCE" w:rsidRDefault="007A124A" w:rsidP="009257CA">
            <w:pPr>
              <w:spacing w:line="340" w:lineRule="exact"/>
              <w:jc w:val="center"/>
              <w:rPr>
                <w:rFonts w:ascii="ＭＳ ゴシック" w:eastAsia="ＭＳ ゴシック" w:hAnsi="ＭＳ ゴシック"/>
              </w:rPr>
            </w:pPr>
            <w:r w:rsidRPr="00E96DCE">
              <w:rPr>
                <w:rFonts w:ascii="ＭＳ ゴシック" w:eastAsia="ＭＳ ゴシック" w:hAnsi="ＭＳ ゴシック" w:hint="eastAsia"/>
              </w:rPr>
              <w:t>説明</w:t>
            </w:r>
          </w:p>
        </w:tc>
      </w:tr>
      <w:tr w:rsidR="007A124A" w:rsidTr="009257CA">
        <w:trPr>
          <w:trHeight w:val="405"/>
        </w:trPr>
        <w:tc>
          <w:tcPr>
            <w:tcW w:w="2547" w:type="dxa"/>
            <w:vAlign w:val="center"/>
          </w:tcPr>
          <w:p w:rsidR="007A124A" w:rsidRPr="00367979" w:rsidRDefault="007A124A" w:rsidP="009257CA">
            <w:pPr>
              <w:spacing w:line="340" w:lineRule="exact"/>
              <w:jc w:val="center"/>
              <w:rPr>
                <w:rFonts w:ascii="ＭＳ ゴシック" w:eastAsia="ＭＳ ゴシック" w:hAnsi="ＭＳ ゴシック"/>
              </w:rPr>
            </w:pPr>
            <w:r w:rsidRPr="00367979">
              <w:rPr>
                <w:rFonts w:asciiTheme="majorEastAsia" w:eastAsiaTheme="majorEastAsia" w:hAnsiTheme="majorEastAsia" w:hint="eastAsia"/>
              </w:rPr>
              <w:t>Ｓ‐Ｍ社会生活能力検査</w:t>
            </w:r>
          </w:p>
        </w:tc>
        <w:tc>
          <w:tcPr>
            <w:tcW w:w="7513" w:type="dxa"/>
          </w:tcPr>
          <w:p w:rsidR="007A124A" w:rsidRPr="00367979" w:rsidRDefault="00D16300" w:rsidP="009257CA">
            <w:pPr>
              <w:spacing w:line="340" w:lineRule="exact"/>
              <w:ind w:firstLineChars="100" w:firstLine="210"/>
              <w:rPr>
                <w:rFonts w:asciiTheme="majorEastAsia" w:eastAsiaTheme="majorEastAsia" w:hAnsiTheme="majorEastAsia"/>
                <w:sz w:val="21"/>
                <w:szCs w:val="21"/>
              </w:rPr>
            </w:pPr>
            <w:r w:rsidRPr="00367979">
              <w:rPr>
                <w:rFonts w:asciiTheme="majorEastAsia" w:eastAsiaTheme="majorEastAsia" w:hAnsiTheme="majorEastAsia" w:hint="eastAsia"/>
                <w:sz w:val="21"/>
                <w:szCs w:val="21"/>
              </w:rPr>
              <w:t>子供の社会生活に必要な基本的な生活能力の発達を明らかにすること。</w:t>
            </w:r>
            <w:r w:rsidR="007A124A" w:rsidRPr="00367979">
              <w:rPr>
                <w:rFonts w:asciiTheme="majorEastAsia" w:eastAsiaTheme="majorEastAsia" w:hAnsiTheme="majorEastAsia" w:hint="eastAsia"/>
                <w:sz w:val="21"/>
                <w:szCs w:val="21"/>
              </w:rPr>
              <w:t>子供の日常生活をよく知っている担任や保護者等に行われる質問紙法の検査で社会生活年齢と社会生活指数に換算される。</w:t>
            </w:r>
          </w:p>
        </w:tc>
      </w:tr>
      <w:tr w:rsidR="007A124A" w:rsidRPr="00E96DCE" w:rsidTr="009257CA">
        <w:tc>
          <w:tcPr>
            <w:tcW w:w="2547" w:type="dxa"/>
            <w:vAlign w:val="center"/>
          </w:tcPr>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hint="eastAsia"/>
              </w:rPr>
              <w:t>ヴァインランド－Ⅱ</w:t>
            </w:r>
          </w:p>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hint="eastAsia"/>
              </w:rPr>
              <w:t>適応行動尺度</w:t>
            </w:r>
          </w:p>
        </w:tc>
        <w:tc>
          <w:tcPr>
            <w:tcW w:w="7513" w:type="dxa"/>
          </w:tcPr>
          <w:p w:rsidR="007A124A" w:rsidRPr="00367979" w:rsidRDefault="007A124A" w:rsidP="009257CA">
            <w:pPr>
              <w:spacing w:line="340" w:lineRule="exact"/>
              <w:ind w:firstLineChars="100" w:firstLine="210"/>
              <w:rPr>
                <w:rFonts w:asciiTheme="majorEastAsia" w:eastAsiaTheme="majorEastAsia" w:hAnsiTheme="majorEastAsia"/>
                <w:sz w:val="21"/>
                <w:szCs w:val="21"/>
              </w:rPr>
            </w:pPr>
            <w:r w:rsidRPr="00367979">
              <w:rPr>
                <w:rFonts w:asciiTheme="majorEastAsia" w:eastAsiaTheme="majorEastAsia" w:hAnsiTheme="majorEastAsia" w:hint="eastAsia"/>
                <w:sz w:val="21"/>
                <w:szCs w:val="21"/>
              </w:rPr>
              <w:t>集団や社会に適応するスキルを数値化して捉える発達検査である。「コミュニケーション」「日常生活スキル」「社会性」「運動スキル」の４つの適応行動領域と「不適応行動」の領域で構成され、それぞれの領域に「表出言語」「身辺自立」「対人関係」等の下位領域が設けられている。</w:t>
            </w:r>
          </w:p>
          <w:p w:rsidR="007A124A" w:rsidRPr="00367979" w:rsidRDefault="007A124A" w:rsidP="009257CA">
            <w:pPr>
              <w:spacing w:line="340" w:lineRule="exact"/>
              <w:rPr>
                <w:rFonts w:asciiTheme="majorEastAsia" w:eastAsiaTheme="majorEastAsia" w:hAnsiTheme="majorEastAsia"/>
                <w:sz w:val="21"/>
                <w:szCs w:val="21"/>
              </w:rPr>
            </w:pPr>
            <w:r w:rsidRPr="00367979">
              <w:rPr>
                <w:rFonts w:asciiTheme="majorEastAsia" w:eastAsiaTheme="majorEastAsia" w:hAnsiTheme="majorEastAsia" w:hint="eastAsia"/>
                <w:sz w:val="21"/>
                <w:szCs w:val="21"/>
              </w:rPr>
              <w:t>対象者個人内の強みと弱みなど、発達の特徴を捉えることができる。</w:t>
            </w:r>
          </w:p>
        </w:tc>
      </w:tr>
      <w:tr w:rsidR="007A124A" w:rsidRPr="00E96DCE" w:rsidTr="009257CA">
        <w:tc>
          <w:tcPr>
            <w:tcW w:w="2547" w:type="dxa"/>
            <w:vAlign w:val="center"/>
          </w:tcPr>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hint="eastAsia"/>
              </w:rPr>
              <w:t>応用行動分析</w:t>
            </w:r>
          </w:p>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hint="eastAsia"/>
              </w:rPr>
              <w:t>（ＡＢＣ分析）</w:t>
            </w:r>
          </w:p>
        </w:tc>
        <w:tc>
          <w:tcPr>
            <w:tcW w:w="7513" w:type="dxa"/>
          </w:tcPr>
          <w:p w:rsidR="007A124A" w:rsidRPr="00367979" w:rsidRDefault="007A124A" w:rsidP="009257CA">
            <w:pPr>
              <w:spacing w:line="340" w:lineRule="exact"/>
              <w:ind w:firstLineChars="100" w:firstLine="210"/>
              <w:rPr>
                <w:rFonts w:asciiTheme="majorEastAsia" w:eastAsiaTheme="majorEastAsia" w:hAnsiTheme="majorEastAsia"/>
                <w:sz w:val="21"/>
                <w:szCs w:val="21"/>
              </w:rPr>
            </w:pPr>
            <w:r w:rsidRPr="00367979">
              <w:rPr>
                <w:rFonts w:asciiTheme="majorEastAsia" w:eastAsiaTheme="majorEastAsia" w:hAnsiTheme="majorEastAsia" w:hint="eastAsia"/>
                <w:sz w:val="21"/>
                <w:szCs w:val="21"/>
              </w:rPr>
              <w:t>行動が繰り返され学習されるメカニズムを</w:t>
            </w:r>
            <w:r w:rsidRPr="00367979">
              <w:rPr>
                <w:rFonts w:asciiTheme="majorEastAsia" w:eastAsiaTheme="majorEastAsia" w:hAnsiTheme="majorEastAsia" w:cstheme="minorEastAsia" w:hint="eastAsia"/>
                <w:sz w:val="21"/>
                <w:szCs w:val="21"/>
              </w:rPr>
              <w:t>先行条件</w:t>
            </w:r>
            <w:r w:rsidRPr="00367979">
              <w:rPr>
                <w:rFonts w:asciiTheme="majorEastAsia" w:eastAsiaTheme="majorEastAsia" w:hAnsiTheme="majorEastAsia" w:hint="eastAsia"/>
                <w:sz w:val="21"/>
                <w:szCs w:val="21"/>
              </w:rPr>
              <w:t>Ａ</w:t>
            </w:r>
            <w:r w:rsidRPr="00367979">
              <w:rPr>
                <w:rFonts w:asciiTheme="majorEastAsia" w:eastAsiaTheme="majorEastAsia" w:hAnsiTheme="majorEastAsia" w:cstheme="minorEastAsia" w:hint="eastAsia"/>
                <w:sz w:val="21"/>
                <w:szCs w:val="21"/>
              </w:rPr>
              <w:t>「どのようなときに」行動Ｂ「どのような行動が起き」結果事象Ｃ「その結果どうなったか」という視点から行動を分析する手法の一つ。</w:t>
            </w:r>
          </w:p>
        </w:tc>
      </w:tr>
      <w:tr w:rsidR="007A124A" w:rsidRPr="00E96DCE" w:rsidTr="009257CA">
        <w:tc>
          <w:tcPr>
            <w:tcW w:w="2547" w:type="dxa"/>
            <w:vAlign w:val="center"/>
          </w:tcPr>
          <w:p w:rsidR="007A124A" w:rsidRPr="00367979" w:rsidRDefault="007A124A" w:rsidP="009257CA">
            <w:pPr>
              <w:spacing w:line="340" w:lineRule="exact"/>
              <w:jc w:val="center"/>
              <w:rPr>
                <w:rFonts w:asciiTheme="majorEastAsia" w:eastAsiaTheme="majorEastAsia" w:hAnsiTheme="majorEastAsia" w:cstheme="minorEastAsia"/>
              </w:rPr>
            </w:pPr>
            <w:r w:rsidRPr="00367979">
              <w:rPr>
                <w:rFonts w:asciiTheme="majorEastAsia" w:eastAsiaTheme="majorEastAsia" w:hAnsiTheme="majorEastAsia" w:cstheme="minorEastAsia" w:hint="eastAsia"/>
              </w:rPr>
              <w:t>ソーシャルスキル</w:t>
            </w:r>
          </w:p>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cstheme="minorEastAsia" w:hint="eastAsia"/>
              </w:rPr>
              <w:t>トレーニング</w:t>
            </w:r>
          </w:p>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hint="eastAsia"/>
              </w:rPr>
              <w:t>（ＳＳＴ）</w:t>
            </w:r>
          </w:p>
        </w:tc>
        <w:tc>
          <w:tcPr>
            <w:tcW w:w="7513" w:type="dxa"/>
          </w:tcPr>
          <w:p w:rsidR="007A124A" w:rsidRPr="00367979" w:rsidRDefault="007A124A" w:rsidP="009257CA">
            <w:pPr>
              <w:spacing w:line="340" w:lineRule="exact"/>
              <w:ind w:firstLineChars="100" w:firstLine="210"/>
              <w:rPr>
                <w:rFonts w:asciiTheme="majorEastAsia" w:eastAsiaTheme="majorEastAsia" w:hAnsiTheme="majorEastAsia"/>
                <w:sz w:val="21"/>
                <w:szCs w:val="21"/>
              </w:rPr>
            </w:pPr>
            <w:r w:rsidRPr="00367979">
              <w:rPr>
                <w:rFonts w:asciiTheme="majorEastAsia" w:eastAsiaTheme="majorEastAsia" w:hAnsiTheme="majorEastAsia" w:cstheme="minorEastAsia" w:hint="eastAsia"/>
                <w:sz w:val="21"/>
                <w:szCs w:val="21"/>
              </w:rPr>
              <w:t>ＳＳＴは、社会生活技能訓練で、認知行動療法と社会学習理論を基盤にした支援方法である。社会生活において、コミュニケーションの面で困難さを抱える状況を、訓練によって対人関係を築き、円滑な人間関係を維持し、社会に適応していくための知恵や術を身に付ける技法である。</w:t>
            </w:r>
          </w:p>
        </w:tc>
      </w:tr>
      <w:tr w:rsidR="007A124A" w:rsidRPr="00E96DCE" w:rsidTr="009257CA">
        <w:tc>
          <w:tcPr>
            <w:tcW w:w="2547" w:type="dxa"/>
            <w:vAlign w:val="center"/>
          </w:tcPr>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hint="eastAsia"/>
              </w:rPr>
              <w:t>ＣＡＭＩ</w:t>
            </w:r>
          </w:p>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hint="eastAsia"/>
              </w:rPr>
              <w:t>(</w:t>
            </w:r>
            <w:proofErr w:type="spellStart"/>
            <w:r w:rsidRPr="00367979">
              <w:rPr>
                <w:rFonts w:asciiTheme="majorEastAsia" w:eastAsiaTheme="majorEastAsia" w:hAnsiTheme="majorEastAsia" w:hint="eastAsia"/>
              </w:rPr>
              <w:t>Control,Agency,and</w:t>
            </w:r>
            <w:proofErr w:type="spellEnd"/>
            <w:r w:rsidRPr="00367979">
              <w:rPr>
                <w:rFonts w:asciiTheme="majorEastAsia" w:eastAsiaTheme="majorEastAsia" w:hAnsiTheme="majorEastAsia" w:hint="eastAsia"/>
              </w:rPr>
              <w:t xml:space="preserve"> </w:t>
            </w:r>
            <w:proofErr w:type="spellStart"/>
            <w:r w:rsidRPr="00367979">
              <w:rPr>
                <w:rFonts w:asciiTheme="majorEastAsia" w:eastAsiaTheme="majorEastAsia" w:hAnsiTheme="majorEastAsia" w:hint="eastAsia"/>
              </w:rPr>
              <w:t>Meands</w:t>
            </w:r>
            <w:proofErr w:type="spellEnd"/>
            <w:r w:rsidRPr="00367979">
              <w:rPr>
                <w:rFonts w:asciiTheme="majorEastAsia" w:eastAsiaTheme="majorEastAsia" w:hAnsiTheme="majorEastAsia" w:hint="eastAsia"/>
              </w:rPr>
              <w:t>-Ends Interview)</w:t>
            </w:r>
          </w:p>
        </w:tc>
        <w:tc>
          <w:tcPr>
            <w:tcW w:w="7513" w:type="dxa"/>
          </w:tcPr>
          <w:p w:rsidR="007A124A" w:rsidRPr="00367979" w:rsidRDefault="007A124A" w:rsidP="009257CA">
            <w:pPr>
              <w:spacing w:line="340" w:lineRule="exact"/>
              <w:ind w:rightChars="-48" w:right="-101" w:firstLineChars="100" w:firstLine="210"/>
              <w:rPr>
                <w:rFonts w:asciiTheme="majorEastAsia" w:eastAsiaTheme="majorEastAsia" w:hAnsiTheme="majorEastAsia"/>
                <w:sz w:val="21"/>
                <w:szCs w:val="21"/>
              </w:rPr>
            </w:pPr>
            <w:r w:rsidRPr="00367979">
              <w:rPr>
                <w:rFonts w:asciiTheme="majorEastAsia" w:eastAsiaTheme="majorEastAsia" w:hAnsiTheme="majorEastAsia" w:hint="eastAsia"/>
                <w:sz w:val="21"/>
                <w:szCs w:val="21"/>
              </w:rPr>
              <w:t>スキナーらがバンデューラの言う自己効力を、課題の達成領域を中心に発展させた活動理論をもとに作成した調査用紙。統制感・手段保有感・手段の認識をもとに、学業領域について89項目から分析的に捉えることができる。</w:t>
            </w:r>
          </w:p>
        </w:tc>
      </w:tr>
      <w:tr w:rsidR="007A124A" w:rsidRPr="00E96DCE" w:rsidTr="009257CA">
        <w:tc>
          <w:tcPr>
            <w:tcW w:w="2547" w:type="dxa"/>
            <w:vAlign w:val="center"/>
          </w:tcPr>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hint="eastAsia"/>
              </w:rPr>
              <w:t>自己効力測定尺度</w:t>
            </w:r>
          </w:p>
        </w:tc>
        <w:tc>
          <w:tcPr>
            <w:tcW w:w="7513" w:type="dxa"/>
          </w:tcPr>
          <w:p w:rsidR="007A124A" w:rsidRPr="00367979" w:rsidRDefault="007A124A" w:rsidP="009257CA">
            <w:pPr>
              <w:spacing w:line="340" w:lineRule="exact"/>
              <w:ind w:firstLineChars="100" w:firstLine="210"/>
              <w:rPr>
                <w:rFonts w:asciiTheme="majorEastAsia" w:eastAsiaTheme="majorEastAsia" w:hAnsiTheme="majorEastAsia"/>
                <w:sz w:val="21"/>
                <w:szCs w:val="21"/>
              </w:rPr>
            </w:pPr>
            <w:r w:rsidRPr="00367979">
              <w:rPr>
                <w:rFonts w:asciiTheme="majorEastAsia" w:eastAsiaTheme="majorEastAsia" w:hAnsiTheme="majorEastAsia" w:hint="eastAsia"/>
                <w:sz w:val="21"/>
                <w:szCs w:val="21"/>
              </w:rPr>
              <w:t>鈴木誠がＣＡＭＩを参考</w:t>
            </w:r>
            <w:r w:rsidR="00FC2647" w:rsidRPr="00367979">
              <w:rPr>
                <w:rFonts w:asciiTheme="majorEastAsia" w:eastAsiaTheme="majorEastAsia" w:hAnsiTheme="majorEastAsia" w:hint="eastAsia"/>
                <w:sz w:val="21"/>
                <w:szCs w:val="21"/>
              </w:rPr>
              <w:t>に、統制感・手段保有感に着目して、国内の教科教育の中で学習意欲を自己効力から</w:t>
            </w:r>
            <w:r w:rsidRPr="00367979">
              <w:rPr>
                <w:rFonts w:asciiTheme="majorEastAsia" w:eastAsiaTheme="majorEastAsia" w:hAnsiTheme="majorEastAsia" w:hint="eastAsia"/>
                <w:sz w:val="21"/>
                <w:szCs w:val="21"/>
              </w:rPr>
              <w:t>捉えるために開発した尺度。</w:t>
            </w:r>
          </w:p>
        </w:tc>
      </w:tr>
      <w:tr w:rsidR="007A124A" w:rsidRPr="00E96DCE" w:rsidTr="009257CA">
        <w:tc>
          <w:tcPr>
            <w:tcW w:w="2547" w:type="dxa"/>
            <w:vAlign w:val="center"/>
          </w:tcPr>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hint="eastAsia"/>
              </w:rPr>
              <w:t>心理的ストレス反応尺度</w:t>
            </w:r>
          </w:p>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hint="eastAsia"/>
              </w:rPr>
              <w:t>（ＳＲＳ-18）</w:t>
            </w:r>
          </w:p>
        </w:tc>
        <w:tc>
          <w:tcPr>
            <w:tcW w:w="7513" w:type="dxa"/>
          </w:tcPr>
          <w:p w:rsidR="007A124A" w:rsidRPr="00367979" w:rsidRDefault="007A124A" w:rsidP="009257CA">
            <w:pPr>
              <w:spacing w:line="340" w:lineRule="exact"/>
              <w:ind w:firstLineChars="100" w:firstLine="210"/>
              <w:rPr>
                <w:rFonts w:asciiTheme="majorEastAsia" w:eastAsiaTheme="majorEastAsia" w:hAnsiTheme="majorEastAsia"/>
                <w:sz w:val="21"/>
                <w:szCs w:val="21"/>
              </w:rPr>
            </w:pPr>
            <w:r w:rsidRPr="00367979">
              <w:rPr>
                <w:rFonts w:asciiTheme="majorEastAsia" w:eastAsiaTheme="majorEastAsia" w:hAnsiTheme="majorEastAsia" w:hint="eastAsia"/>
                <w:sz w:val="21"/>
                <w:szCs w:val="21"/>
              </w:rPr>
              <w:t>心理的ストレス反応尺度は、ストレス程度を測定できる心理検査である。「抑うつ・不安尺度」、「不機嫌、怒り尺度」、「無気力尺度」の３因子18項目の合計点によって心理的ストレス反応の程度を評価する。</w:t>
            </w:r>
          </w:p>
        </w:tc>
      </w:tr>
      <w:tr w:rsidR="007A124A" w:rsidRPr="00E96DCE" w:rsidTr="009257CA">
        <w:tc>
          <w:tcPr>
            <w:tcW w:w="2547" w:type="dxa"/>
            <w:vAlign w:val="center"/>
          </w:tcPr>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hint="eastAsia"/>
              </w:rPr>
              <w:t>自己受容感尺度短縮版</w:t>
            </w:r>
          </w:p>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hint="eastAsia"/>
              </w:rPr>
              <w:t>（ＳＡＳＳＶ）</w:t>
            </w:r>
          </w:p>
        </w:tc>
        <w:tc>
          <w:tcPr>
            <w:tcW w:w="7513" w:type="dxa"/>
          </w:tcPr>
          <w:p w:rsidR="007A124A" w:rsidRPr="00367979" w:rsidRDefault="007A124A" w:rsidP="009257CA">
            <w:pPr>
              <w:spacing w:line="340" w:lineRule="exact"/>
              <w:ind w:leftChars="-2" w:left="-4" w:firstLineChars="100" w:firstLine="210"/>
              <w:rPr>
                <w:rFonts w:asciiTheme="majorEastAsia" w:eastAsiaTheme="majorEastAsia" w:hAnsiTheme="majorEastAsia"/>
                <w:sz w:val="21"/>
                <w:szCs w:val="21"/>
              </w:rPr>
            </w:pPr>
            <w:r w:rsidRPr="00367979">
              <w:rPr>
                <w:rFonts w:asciiTheme="majorEastAsia" w:eastAsiaTheme="majorEastAsia" w:hAnsiTheme="majorEastAsia" w:hint="eastAsia"/>
                <w:sz w:val="21"/>
                <w:szCs w:val="21"/>
              </w:rPr>
              <w:t>自己受容感尺度短縮版は、自己受容感を測定できる心理検査である。「生き方」、「他者との関わり」、「情緒不安定ではない」、「自信、自己信頼が欠けていないこと」、「自分自身への満足感」の５因子25項目の検査である。</w:t>
            </w:r>
          </w:p>
        </w:tc>
      </w:tr>
      <w:tr w:rsidR="007A124A" w:rsidRPr="00E96DCE" w:rsidTr="009257CA">
        <w:tc>
          <w:tcPr>
            <w:tcW w:w="2547" w:type="dxa"/>
            <w:vAlign w:val="center"/>
          </w:tcPr>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hint="eastAsia"/>
              </w:rPr>
              <w:t>自尊感情</w:t>
            </w:r>
            <w:r w:rsidRPr="00367979">
              <w:rPr>
                <w:rFonts w:asciiTheme="majorEastAsia" w:eastAsiaTheme="majorEastAsia" w:hAnsiTheme="majorEastAsia"/>
              </w:rPr>
              <w:t>測定尺度</w:t>
            </w:r>
          </w:p>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hint="eastAsia"/>
              </w:rPr>
              <w:t>（</w:t>
            </w:r>
            <w:r w:rsidRPr="00367979">
              <w:rPr>
                <w:rFonts w:asciiTheme="majorEastAsia" w:eastAsiaTheme="majorEastAsia" w:hAnsiTheme="majorEastAsia"/>
              </w:rPr>
              <w:t>東京都版）</w:t>
            </w:r>
          </w:p>
        </w:tc>
        <w:tc>
          <w:tcPr>
            <w:tcW w:w="7513" w:type="dxa"/>
          </w:tcPr>
          <w:p w:rsidR="007A124A" w:rsidRPr="00367979" w:rsidRDefault="00367979" w:rsidP="009257CA">
            <w:pPr>
              <w:spacing w:line="340" w:lineRule="exact"/>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東京都では、自尊感情を「自己に対する評価感情で自分自身を価値あるものとする気持ちのこと」と捉え、</w:t>
            </w:r>
            <w:r w:rsidR="007A124A" w:rsidRPr="00367979">
              <w:rPr>
                <w:rFonts w:asciiTheme="majorEastAsia" w:eastAsiaTheme="majorEastAsia" w:hAnsiTheme="majorEastAsia"/>
                <w:sz w:val="21"/>
                <w:szCs w:val="21"/>
              </w:rPr>
              <w:t>「自己評価</w:t>
            </w:r>
            <w:r w:rsidR="007A124A" w:rsidRPr="00367979">
              <w:rPr>
                <w:rFonts w:asciiTheme="majorEastAsia" w:eastAsiaTheme="majorEastAsia" w:hAnsiTheme="majorEastAsia" w:hint="eastAsia"/>
                <w:sz w:val="21"/>
                <w:szCs w:val="21"/>
              </w:rPr>
              <w:t>シート</w:t>
            </w:r>
            <w:r w:rsidR="007A124A" w:rsidRPr="00367979">
              <w:rPr>
                <w:rFonts w:asciiTheme="majorEastAsia" w:eastAsiaTheme="majorEastAsia" w:hAnsiTheme="majorEastAsia"/>
                <w:sz w:val="21"/>
                <w:szCs w:val="21"/>
              </w:rPr>
              <w:t>」</w:t>
            </w:r>
            <w:r w:rsidRPr="00367979">
              <w:rPr>
                <w:rFonts w:asciiTheme="majorEastAsia" w:eastAsiaTheme="majorEastAsia" w:hAnsiTheme="majorEastAsia" w:hint="eastAsia"/>
                <w:sz w:val="21"/>
                <w:szCs w:val="21"/>
              </w:rPr>
              <w:t>で</w:t>
            </w:r>
            <w:r w:rsidR="007A124A" w:rsidRPr="00367979">
              <w:rPr>
                <w:rFonts w:asciiTheme="majorEastAsia" w:eastAsiaTheme="majorEastAsia" w:hAnsiTheme="majorEastAsia" w:hint="eastAsia"/>
                <w:sz w:val="21"/>
                <w:szCs w:val="21"/>
              </w:rPr>
              <w:t>は、子供に</w:t>
            </w:r>
            <w:r w:rsidR="007A124A" w:rsidRPr="00367979">
              <w:rPr>
                <w:rFonts w:asciiTheme="majorEastAsia" w:eastAsiaTheme="majorEastAsia" w:hAnsiTheme="majorEastAsia"/>
                <w:sz w:val="21"/>
                <w:szCs w:val="21"/>
              </w:rPr>
              <w:t>自己評価を行わせること等で、子供自身が自己をどの</w:t>
            </w:r>
            <w:r w:rsidR="007A124A" w:rsidRPr="00367979">
              <w:rPr>
                <w:rFonts w:asciiTheme="majorEastAsia" w:eastAsiaTheme="majorEastAsia" w:hAnsiTheme="majorEastAsia" w:hint="eastAsia"/>
                <w:sz w:val="21"/>
                <w:szCs w:val="21"/>
              </w:rPr>
              <w:t>よ</w:t>
            </w:r>
            <w:r w:rsidR="007A124A" w:rsidRPr="00367979">
              <w:rPr>
                <w:rFonts w:asciiTheme="majorEastAsia" w:eastAsiaTheme="majorEastAsia" w:hAnsiTheme="majorEastAsia"/>
                <w:sz w:val="21"/>
                <w:szCs w:val="21"/>
              </w:rPr>
              <w:t>うに捉えているかを把握</w:t>
            </w:r>
            <w:r w:rsidRPr="00367979">
              <w:rPr>
                <w:rFonts w:asciiTheme="majorEastAsia" w:eastAsiaTheme="majorEastAsia" w:hAnsiTheme="majorEastAsia" w:hint="eastAsia"/>
                <w:sz w:val="21"/>
                <w:szCs w:val="21"/>
              </w:rPr>
              <w:t>す</w:t>
            </w:r>
            <w:r w:rsidR="007A124A" w:rsidRPr="00367979">
              <w:rPr>
                <w:rFonts w:asciiTheme="majorEastAsia" w:eastAsiaTheme="majorEastAsia" w:hAnsiTheme="majorEastAsia" w:hint="eastAsia"/>
                <w:sz w:val="21"/>
                <w:szCs w:val="21"/>
              </w:rPr>
              <w:t>る。</w:t>
            </w:r>
            <w:r w:rsidR="007A124A" w:rsidRPr="00367979">
              <w:rPr>
                <w:rFonts w:asciiTheme="majorEastAsia" w:eastAsiaTheme="majorEastAsia" w:hAnsiTheme="majorEastAsia"/>
                <w:sz w:val="21"/>
                <w:szCs w:val="21"/>
              </w:rPr>
              <w:t>「他者評価シート」</w:t>
            </w:r>
            <w:r w:rsidRPr="00367979">
              <w:rPr>
                <w:rFonts w:asciiTheme="majorEastAsia" w:eastAsiaTheme="majorEastAsia" w:hAnsiTheme="majorEastAsia" w:hint="eastAsia"/>
                <w:sz w:val="21"/>
                <w:szCs w:val="21"/>
              </w:rPr>
              <w:t>で</w:t>
            </w:r>
            <w:r w:rsidR="007A124A" w:rsidRPr="00367979">
              <w:rPr>
                <w:rFonts w:asciiTheme="majorEastAsia" w:eastAsiaTheme="majorEastAsia" w:hAnsiTheme="majorEastAsia" w:hint="eastAsia"/>
                <w:sz w:val="21"/>
                <w:szCs w:val="21"/>
              </w:rPr>
              <w:t>は、教師</w:t>
            </w:r>
            <w:r w:rsidR="007A124A" w:rsidRPr="00367979">
              <w:rPr>
                <w:rFonts w:asciiTheme="majorEastAsia" w:eastAsiaTheme="majorEastAsia" w:hAnsiTheme="majorEastAsia"/>
                <w:sz w:val="21"/>
                <w:szCs w:val="21"/>
              </w:rPr>
              <w:t>や</w:t>
            </w:r>
            <w:r w:rsidR="007A124A" w:rsidRPr="00367979">
              <w:rPr>
                <w:rFonts w:asciiTheme="majorEastAsia" w:eastAsiaTheme="majorEastAsia" w:hAnsiTheme="majorEastAsia" w:hint="eastAsia"/>
                <w:sz w:val="21"/>
                <w:szCs w:val="21"/>
              </w:rPr>
              <w:t>保護者が</w:t>
            </w:r>
            <w:r w:rsidR="007A124A" w:rsidRPr="00367979">
              <w:rPr>
                <w:rFonts w:asciiTheme="majorEastAsia" w:eastAsiaTheme="majorEastAsia" w:hAnsiTheme="majorEastAsia"/>
                <w:sz w:val="21"/>
                <w:szCs w:val="21"/>
              </w:rPr>
              <w:t>子供の行動を観察し</w:t>
            </w:r>
            <w:r w:rsidR="007A124A" w:rsidRPr="00367979">
              <w:rPr>
                <w:rFonts w:asciiTheme="majorEastAsia" w:eastAsiaTheme="majorEastAsia" w:hAnsiTheme="majorEastAsia" w:hint="eastAsia"/>
                <w:sz w:val="21"/>
                <w:szCs w:val="21"/>
              </w:rPr>
              <w:t>、</w:t>
            </w:r>
            <w:r w:rsidR="007A124A" w:rsidRPr="00367979">
              <w:rPr>
                <w:rFonts w:asciiTheme="majorEastAsia" w:eastAsiaTheme="majorEastAsia" w:hAnsiTheme="majorEastAsia"/>
                <w:sz w:val="21"/>
                <w:szCs w:val="21"/>
              </w:rPr>
              <w:t>子供の自尊感情の傾向を把握</w:t>
            </w:r>
            <w:r w:rsidR="007A124A" w:rsidRPr="00367979">
              <w:rPr>
                <w:rFonts w:asciiTheme="majorEastAsia" w:eastAsiaTheme="majorEastAsia" w:hAnsiTheme="majorEastAsia" w:hint="eastAsia"/>
                <w:sz w:val="21"/>
                <w:szCs w:val="21"/>
              </w:rPr>
              <w:t>する</w:t>
            </w:r>
            <w:r w:rsidR="007A124A" w:rsidRPr="00367979">
              <w:rPr>
                <w:rFonts w:asciiTheme="majorEastAsia" w:eastAsiaTheme="majorEastAsia" w:hAnsiTheme="majorEastAsia"/>
                <w:sz w:val="21"/>
                <w:szCs w:val="21"/>
              </w:rPr>
              <w:t>。</w:t>
            </w:r>
          </w:p>
        </w:tc>
      </w:tr>
      <w:tr w:rsidR="007A124A" w:rsidRPr="00E96DCE" w:rsidTr="009257CA">
        <w:tc>
          <w:tcPr>
            <w:tcW w:w="2547" w:type="dxa"/>
            <w:vAlign w:val="center"/>
          </w:tcPr>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hint="eastAsia"/>
              </w:rPr>
              <w:t>職業レディネス・</w:t>
            </w:r>
            <w:r w:rsidRPr="00367979">
              <w:rPr>
                <w:rFonts w:asciiTheme="majorEastAsia" w:eastAsiaTheme="majorEastAsia" w:hAnsiTheme="majorEastAsia"/>
              </w:rPr>
              <w:t>テスト</w:t>
            </w:r>
          </w:p>
          <w:p w:rsidR="007A124A" w:rsidRPr="00367979" w:rsidRDefault="007A124A" w:rsidP="009257CA">
            <w:pPr>
              <w:spacing w:line="340" w:lineRule="exact"/>
              <w:jc w:val="center"/>
              <w:rPr>
                <w:rFonts w:asciiTheme="majorEastAsia" w:eastAsiaTheme="majorEastAsia" w:hAnsiTheme="majorEastAsia"/>
              </w:rPr>
            </w:pPr>
            <w:r w:rsidRPr="00367979">
              <w:rPr>
                <w:rFonts w:asciiTheme="majorEastAsia" w:eastAsiaTheme="majorEastAsia" w:hAnsiTheme="majorEastAsia"/>
              </w:rPr>
              <w:t>（</w:t>
            </w:r>
            <w:r w:rsidRPr="00367979">
              <w:rPr>
                <w:rFonts w:asciiTheme="majorEastAsia" w:eastAsiaTheme="majorEastAsia" w:hAnsiTheme="majorEastAsia" w:hint="eastAsia"/>
              </w:rPr>
              <w:t>ＶＲＴ</w:t>
            </w:r>
            <w:r w:rsidRPr="00367979">
              <w:rPr>
                <w:rFonts w:asciiTheme="majorEastAsia" w:eastAsiaTheme="majorEastAsia" w:hAnsiTheme="majorEastAsia"/>
              </w:rPr>
              <w:t>）第３版</w:t>
            </w:r>
          </w:p>
          <w:p w:rsidR="007A124A" w:rsidRPr="00367979" w:rsidRDefault="007A124A" w:rsidP="009257CA">
            <w:pPr>
              <w:spacing w:line="340" w:lineRule="exact"/>
              <w:jc w:val="center"/>
              <w:rPr>
                <w:rFonts w:asciiTheme="majorEastAsia" w:eastAsiaTheme="majorEastAsia" w:hAnsiTheme="majorEastAsia"/>
              </w:rPr>
            </w:pPr>
          </w:p>
        </w:tc>
        <w:tc>
          <w:tcPr>
            <w:tcW w:w="7513" w:type="dxa"/>
          </w:tcPr>
          <w:p w:rsidR="007A124A" w:rsidRPr="00367979" w:rsidRDefault="007A124A" w:rsidP="009257CA">
            <w:pPr>
              <w:spacing w:line="340" w:lineRule="exact"/>
              <w:ind w:firstLineChars="100" w:firstLine="210"/>
              <w:rPr>
                <w:rFonts w:asciiTheme="majorEastAsia" w:eastAsiaTheme="majorEastAsia" w:hAnsiTheme="majorEastAsia"/>
                <w:sz w:val="21"/>
                <w:szCs w:val="21"/>
              </w:rPr>
            </w:pPr>
            <w:r w:rsidRPr="00367979">
              <w:rPr>
                <w:rFonts w:asciiTheme="majorEastAsia" w:eastAsiaTheme="majorEastAsia" w:hAnsiTheme="majorEastAsia"/>
                <w:sz w:val="21"/>
                <w:szCs w:val="21"/>
              </w:rPr>
              <w:t>中学</w:t>
            </w:r>
            <w:r w:rsidRPr="00367979">
              <w:rPr>
                <w:rFonts w:asciiTheme="majorEastAsia" w:eastAsiaTheme="majorEastAsia" w:hAnsiTheme="majorEastAsia" w:hint="eastAsia"/>
                <w:sz w:val="21"/>
                <w:szCs w:val="21"/>
              </w:rPr>
              <w:t>・</w:t>
            </w:r>
            <w:r w:rsidRPr="00367979">
              <w:rPr>
                <w:rFonts w:asciiTheme="majorEastAsia" w:eastAsiaTheme="majorEastAsia" w:hAnsiTheme="majorEastAsia"/>
                <w:sz w:val="21"/>
                <w:szCs w:val="21"/>
              </w:rPr>
              <w:t>高校での進路（就職）指導・相談の</w:t>
            </w:r>
            <w:r w:rsidRPr="00367979">
              <w:rPr>
                <w:rFonts w:asciiTheme="majorEastAsia" w:eastAsiaTheme="majorEastAsia" w:hAnsiTheme="majorEastAsia" w:hint="eastAsia"/>
                <w:sz w:val="21"/>
                <w:szCs w:val="21"/>
              </w:rPr>
              <w:t>用具として</w:t>
            </w:r>
            <w:r w:rsidRPr="00367979">
              <w:rPr>
                <w:rFonts w:asciiTheme="majorEastAsia" w:eastAsiaTheme="majorEastAsia" w:hAnsiTheme="majorEastAsia"/>
                <w:sz w:val="21"/>
                <w:szCs w:val="21"/>
              </w:rPr>
              <w:t>開発された心理検査であり、生徒の</w:t>
            </w:r>
            <w:r w:rsidRPr="00367979">
              <w:rPr>
                <w:rFonts w:asciiTheme="majorEastAsia" w:eastAsiaTheme="majorEastAsia" w:hAnsiTheme="majorEastAsia" w:hint="eastAsia"/>
                <w:sz w:val="21"/>
                <w:szCs w:val="21"/>
              </w:rPr>
              <w:t>職業に対する</w:t>
            </w:r>
            <w:r w:rsidRPr="00367979">
              <w:rPr>
                <w:rFonts w:asciiTheme="majorEastAsia" w:eastAsiaTheme="majorEastAsia" w:hAnsiTheme="majorEastAsia"/>
                <w:sz w:val="21"/>
                <w:szCs w:val="21"/>
              </w:rPr>
              <w:t>準備度（レディネス）を把握</w:t>
            </w:r>
            <w:r w:rsidRPr="00367979">
              <w:rPr>
                <w:rFonts w:asciiTheme="majorEastAsia" w:eastAsiaTheme="majorEastAsia" w:hAnsiTheme="majorEastAsia" w:hint="eastAsia"/>
                <w:sz w:val="21"/>
                <w:szCs w:val="21"/>
              </w:rPr>
              <w:t>し、</w:t>
            </w:r>
            <w:r w:rsidRPr="00367979">
              <w:rPr>
                <w:rFonts w:asciiTheme="majorEastAsia" w:eastAsiaTheme="majorEastAsia" w:hAnsiTheme="majorEastAsia"/>
                <w:sz w:val="21"/>
                <w:szCs w:val="21"/>
              </w:rPr>
              <w:t>生徒や</w:t>
            </w:r>
            <w:r w:rsidRPr="00367979">
              <w:rPr>
                <w:rFonts w:asciiTheme="majorEastAsia" w:eastAsiaTheme="majorEastAsia" w:hAnsiTheme="majorEastAsia" w:hint="eastAsia"/>
                <w:sz w:val="21"/>
                <w:szCs w:val="21"/>
              </w:rPr>
              <w:t>求職者が</w:t>
            </w:r>
            <w:r w:rsidRPr="00367979">
              <w:rPr>
                <w:rFonts w:asciiTheme="majorEastAsia" w:eastAsiaTheme="majorEastAsia" w:hAnsiTheme="majorEastAsia"/>
                <w:sz w:val="21"/>
                <w:szCs w:val="21"/>
              </w:rPr>
              <w:t>進路選択の様々な場面で自分自身を見つめるのを援助し同時に進路</w:t>
            </w:r>
            <w:r w:rsidRPr="00367979">
              <w:rPr>
                <w:rFonts w:asciiTheme="majorEastAsia" w:eastAsiaTheme="majorEastAsia" w:hAnsiTheme="majorEastAsia" w:hint="eastAsia"/>
                <w:sz w:val="21"/>
                <w:szCs w:val="21"/>
              </w:rPr>
              <w:t>探索の</w:t>
            </w:r>
            <w:r w:rsidRPr="00367979">
              <w:rPr>
                <w:rFonts w:asciiTheme="majorEastAsia" w:eastAsiaTheme="majorEastAsia" w:hAnsiTheme="majorEastAsia"/>
                <w:sz w:val="21"/>
                <w:szCs w:val="21"/>
              </w:rPr>
              <w:t>手掛かりを提供</w:t>
            </w:r>
            <w:r w:rsidRPr="00367979">
              <w:rPr>
                <w:rFonts w:asciiTheme="majorEastAsia" w:eastAsiaTheme="majorEastAsia" w:hAnsiTheme="majorEastAsia" w:hint="eastAsia"/>
                <w:sz w:val="21"/>
                <w:szCs w:val="21"/>
              </w:rPr>
              <w:t>する</w:t>
            </w:r>
            <w:r w:rsidRPr="00367979">
              <w:rPr>
                <w:rFonts w:asciiTheme="majorEastAsia" w:eastAsiaTheme="majorEastAsia" w:hAnsiTheme="majorEastAsia"/>
                <w:sz w:val="21"/>
                <w:szCs w:val="21"/>
              </w:rPr>
              <w:t>。</w:t>
            </w:r>
          </w:p>
        </w:tc>
      </w:tr>
    </w:tbl>
    <w:p w:rsidR="00EC2760" w:rsidRDefault="00EC2760" w:rsidP="00141A74">
      <w:pPr>
        <w:jc w:val="center"/>
        <w:rPr>
          <w:rFonts w:asciiTheme="minorEastAsia" w:hAnsiTheme="minorEastAsia"/>
          <w:w w:val="200"/>
          <w:sz w:val="16"/>
          <w:szCs w:val="16"/>
        </w:rPr>
      </w:pPr>
    </w:p>
    <w:p w:rsidR="00367979" w:rsidRPr="00AE02B5" w:rsidRDefault="00367979" w:rsidP="00141A74">
      <w:pPr>
        <w:jc w:val="center"/>
        <w:rPr>
          <w:rFonts w:asciiTheme="minorEastAsia" w:hAnsiTheme="minorEastAsia"/>
          <w:w w:val="200"/>
          <w:sz w:val="16"/>
          <w:szCs w:val="16"/>
        </w:rPr>
      </w:pPr>
    </w:p>
    <w:sectPr w:rsidR="00367979" w:rsidRPr="00AE02B5" w:rsidSect="00AE02B5">
      <w:footerReference w:type="default" r:id="rId7"/>
      <w:pgSz w:w="11906" w:h="16838"/>
      <w:pgMar w:top="720" w:right="720" w:bottom="720" w:left="720" w:header="851" w:footer="992" w:gutter="0"/>
      <w:pgNumType w:start="56"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327" w:rsidRDefault="00516327" w:rsidP="00731090">
      <w:r>
        <w:separator/>
      </w:r>
    </w:p>
  </w:endnote>
  <w:endnote w:type="continuationSeparator" w:id="0">
    <w:p w:rsidR="00516327" w:rsidRDefault="00516327" w:rsidP="0073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B5" w:rsidRPr="00AE02B5" w:rsidRDefault="00AE02B5">
    <w:pPr>
      <w:pStyle w:val="a9"/>
      <w:jc w:val="center"/>
      <w:rPr>
        <w:rFonts w:asciiTheme="minorEastAsia" w:hAnsiTheme="minorEastAsia"/>
      </w:rPr>
    </w:pPr>
  </w:p>
  <w:p w:rsidR="00AE02B5" w:rsidRDefault="00AE02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327" w:rsidRDefault="00516327" w:rsidP="00731090">
      <w:r>
        <w:separator/>
      </w:r>
    </w:p>
  </w:footnote>
  <w:footnote w:type="continuationSeparator" w:id="0">
    <w:p w:rsidR="00516327" w:rsidRDefault="00516327" w:rsidP="00731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1D"/>
    <w:rsid w:val="00067F69"/>
    <w:rsid w:val="000A58BC"/>
    <w:rsid w:val="000C257F"/>
    <w:rsid w:val="00103036"/>
    <w:rsid w:val="001330E7"/>
    <w:rsid w:val="00141A74"/>
    <w:rsid w:val="00143DB9"/>
    <w:rsid w:val="00144121"/>
    <w:rsid w:val="002D2EB8"/>
    <w:rsid w:val="00310E98"/>
    <w:rsid w:val="0034462D"/>
    <w:rsid w:val="0035327F"/>
    <w:rsid w:val="00367979"/>
    <w:rsid w:val="00371AB2"/>
    <w:rsid w:val="00382CC1"/>
    <w:rsid w:val="003D4F08"/>
    <w:rsid w:val="003F7A93"/>
    <w:rsid w:val="00406DCA"/>
    <w:rsid w:val="00423779"/>
    <w:rsid w:val="0043331D"/>
    <w:rsid w:val="00460089"/>
    <w:rsid w:val="00466081"/>
    <w:rsid w:val="004C698C"/>
    <w:rsid w:val="00516327"/>
    <w:rsid w:val="00517D87"/>
    <w:rsid w:val="00534B8C"/>
    <w:rsid w:val="0057655F"/>
    <w:rsid w:val="005F70D4"/>
    <w:rsid w:val="00607AE5"/>
    <w:rsid w:val="00611B4B"/>
    <w:rsid w:val="006C1D30"/>
    <w:rsid w:val="007101FB"/>
    <w:rsid w:val="00713777"/>
    <w:rsid w:val="00731090"/>
    <w:rsid w:val="00743208"/>
    <w:rsid w:val="00795737"/>
    <w:rsid w:val="007A124A"/>
    <w:rsid w:val="007D385F"/>
    <w:rsid w:val="007E5750"/>
    <w:rsid w:val="00840858"/>
    <w:rsid w:val="00860842"/>
    <w:rsid w:val="008643C2"/>
    <w:rsid w:val="009025A3"/>
    <w:rsid w:val="009257CA"/>
    <w:rsid w:val="009435A0"/>
    <w:rsid w:val="009B70E2"/>
    <w:rsid w:val="009D44BA"/>
    <w:rsid w:val="00AE02B5"/>
    <w:rsid w:val="00AE4EA7"/>
    <w:rsid w:val="00AF1B5D"/>
    <w:rsid w:val="00B5010C"/>
    <w:rsid w:val="00B56F49"/>
    <w:rsid w:val="00C13074"/>
    <w:rsid w:val="00C37C45"/>
    <w:rsid w:val="00C704AD"/>
    <w:rsid w:val="00C94001"/>
    <w:rsid w:val="00C97163"/>
    <w:rsid w:val="00CE418A"/>
    <w:rsid w:val="00CF4888"/>
    <w:rsid w:val="00D16300"/>
    <w:rsid w:val="00D60EB5"/>
    <w:rsid w:val="00D76BE7"/>
    <w:rsid w:val="00DA5C24"/>
    <w:rsid w:val="00DB7638"/>
    <w:rsid w:val="00DF7A34"/>
    <w:rsid w:val="00E0210C"/>
    <w:rsid w:val="00E04194"/>
    <w:rsid w:val="00E15192"/>
    <w:rsid w:val="00E96DCE"/>
    <w:rsid w:val="00EC2760"/>
    <w:rsid w:val="00ED171D"/>
    <w:rsid w:val="00F710E5"/>
    <w:rsid w:val="00F7655C"/>
    <w:rsid w:val="00F90B96"/>
    <w:rsid w:val="00FA4E87"/>
    <w:rsid w:val="00FC2647"/>
    <w:rsid w:val="00FD3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1BE8E4"/>
  <w15:docId w15:val="{BDD16DFA-2F6A-4DD4-A5D8-8CE01D50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E575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E575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E575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331D"/>
  </w:style>
  <w:style w:type="character" w:customStyle="1" w:styleId="a4">
    <w:name w:val="日付 (文字)"/>
    <w:basedOn w:val="a0"/>
    <w:link w:val="a3"/>
    <w:uiPriority w:val="99"/>
    <w:semiHidden/>
    <w:rsid w:val="0043331D"/>
  </w:style>
  <w:style w:type="paragraph" w:styleId="a5">
    <w:name w:val="Balloon Text"/>
    <w:basedOn w:val="a"/>
    <w:link w:val="a6"/>
    <w:uiPriority w:val="99"/>
    <w:semiHidden/>
    <w:unhideWhenUsed/>
    <w:rsid w:val="007957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5737"/>
    <w:rPr>
      <w:rFonts w:asciiTheme="majorHAnsi" w:eastAsiaTheme="majorEastAsia" w:hAnsiTheme="majorHAnsi" w:cstheme="majorBidi"/>
      <w:sz w:val="18"/>
      <w:szCs w:val="18"/>
    </w:rPr>
  </w:style>
  <w:style w:type="paragraph" w:styleId="a7">
    <w:name w:val="header"/>
    <w:basedOn w:val="a"/>
    <w:link w:val="a8"/>
    <w:uiPriority w:val="99"/>
    <w:unhideWhenUsed/>
    <w:rsid w:val="00731090"/>
    <w:pPr>
      <w:tabs>
        <w:tab w:val="center" w:pos="4252"/>
        <w:tab w:val="right" w:pos="8504"/>
      </w:tabs>
      <w:snapToGrid w:val="0"/>
    </w:pPr>
  </w:style>
  <w:style w:type="character" w:customStyle="1" w:styleId="a8">
    <w:name w:val="ヘッダー (文字)"/>
    <w:basedOn w:val="a0"/>
    <w:link w:val="a7"/>
    <w:uiPriority w:val="99"/>
    <w:rsid w:val="00731090"/>
  </w:style>
  <w:style w:type="paragraph" w:styleId="a9">
    <w:name w:val="footer"/>
    <w:basedOn w:val="a"/>
    <w:link w:val="aa"/>
    <w:uiPriority w:val="99"/>
    <w:unhideWhenUsed/>
    <w:rsid w:val="00731090"/>
    <w:pPr>
      <w:tabs>
        <w:tab w:val="center" w:pos="4252"/>
        <w:tab w:val="right" w:pos="8504"/>
      </w:tabs>
      <w:snapToGrid w:val="0"/>
    </w:pPr>
  </w:style>
  <w:style w:type="character" w:customStyle="1" w:styleId="aa">
    <w:name w:val="フッター (文字)"/>
    <w:basedOn w:val="a0"/>
    <w:link w:val="a9"/>
    <w:uiPriority w:val="99"/>
    <w:rsid w:val="00731090"/>
  </w:style>
  <w:style w:type="paragraph" w:styleId="ab">
    <w:name w:val="No Spacing"/>
    <w:uiPriority w:val="1"/>
    <w:qFormat/>
    <w:rsid w:val="007E5750"/>
    <w:pPr>
      <w:widowControl w:val="0"/>
      <w:jc w:val="both"/>
    </w:pPr>
  </w:style>
  <w:style w:type="character" w:customStyle="1" w:styleId="10">
    <w:name w:val="見出し 1 (文字)"/>
    <w:basedOn w:val="a0"/>
    <w:link w:val="1"/>
    <w:uiPriority w:val="9"/>
    <w:rsid w:val="007E5750"/>
    <w:rPr>
      <w:rFonts w:asciiTheme="majorHAnsi" w:eastAsiaTheme="majorEastAsia" w:hAnsiTheme="majorHAnsi" w:cstheme="majorBidi"/>
      <w:sz w:val="24"/>
      <w:szCs w:val="24"/>
    </w:rPr>
  </w:style>
  <w:style w:type="character" w:customStyle="1" w:styleId="20">
    <w:name w:val="見出し 2 (文字)"/>
    <w:basedOn w:val="a0"/>
    <w:link w:val="2"/>
    <w:uiPriority w:val="9"/>
    <w:rsid w:val="007E5750"/>
    <w:rPr>
      <w:rFonts w:asciiTheme="majorHAnsi" w:eastAsiaTheme="majorEastAsia" w:hAnsiTheme="majorHAnsi" w:cstheme="majorBidi"/>
    </w:rPr>
  </w:style>
  <w:style w:type="character" w:customStyle="1" w:styleId="30">
    <w:name w:val="見出し 3 (文字)"/>
    <w:basedOn w:val="a0"/>
    <w:link w:val="3"/>
    <w:uiPriority w:val="9"/>
    <w:rsid w:val="007E5750"/>
    <w:rPr>
      <w:rFonts w:asciiTheme="majorHAnsi" w:eastAsiaTheme="majorEastAsia" w:hAnsiTheme="majorHAnsi" w:cstheme="majorBidi"/>
    </w:rPr>
  </w:style>
  <w:style w:type="table" w:styleId="ac">
    <w:name w:val="Table Grid"/>
    <w:basedOn w:val="a1"/>
    <w:rsid w:val="00EC276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EACC7-4B8C-4B53-B1C2-43D2BF49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総合教育センター</dc:creator>
  <cp:lastModifiedBy>mkprof</cp:lastModifiedBy>
  <cp:revision>15</cp:revision>
  <cp:lastPrinted>2017-03-08T00:17:00Z</cp:lastPrinted>
  <dcterms:created xsi:type="dcterms:W3CDTF">2017-03-07T05:57:00Z</dcterms:created>
  <dcterms:modified xsi:type="dcterms:W3CDTF">2017-03-08T04:24:00Z</dcterms:modified>
</cp:coreProperties>
</file>